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ind w:firstLine="241" w:firstLineChars="100"/>
        <w:rPr>
          <w:rFonts w:hint="eastAsia"/>
          <w:b/>
          <w:bCs/>
          <w:sz w:val="24"/>
          <w:szCs w:val="24"/>
        </w:rPr>
      </w:pPr>
      <w:r>
        <w:rPr>
          <w:rFonts w:hint="eastAsia"/>
          <w:b/>
          <w:bCs/>
          <w:sz w:val="24"/>
          <w:szCs w:val="24"/>
        </w:rPr>
        <w:t>关于开展江西省社会科学“十三五”（2018年）规划项目申报工作的通知</w:t>
      </w:r>
    </w:p>
    <w:p>
      <w:pPr>
        <w:rPr>
          <w:rFonts w:hint="eastAsia"/>
          <w:lang w:eastAsia="zh-CN"/>
        </w:rPr>
      </w:pPr>
    </w:p>
    <w:p>
      <w:pPr>
        <w:rPr>
          <w:rFonts w:hint="eastAsia"/>
          <w:lang w:eastAsia="zh-CN"/>
        </w:rPr>
      </w:pPr>
    </w:p>
    <w:p>
      <w:pPr>
        <w:rPr>
          <w:rFonts w:hint="eastAsia"/>
          <w:lang w:eastAsia="zh-CN"/>
        </w:rPr>
      </w:pPr>
      <w:r>
        <w:rPr>
          <w:rFonts w:hint="eastAsia"/>
          <w:lang w:eastAsia="zh-CN"/>
        </w:rPr>
        <w:t>校内各部门：</w:t>
      </w:r>
    </w:p>
    <w:p>
      <w:pPr>
        <w:rPr>
          <w:rFonts w:hint="eastAsia"/>
          <w:lang w:eastAsia="zh-CN"/>
        </w:rPr>
      </w:pPr>
    </w:p>
    <w:p>
      <w:pPr>
        <w:rPr>
          <w:rFonts w:hint="eastAsia"/>
          <w:lang w:eastAsia="zh-CN"/>
        </w:rPr>
      </w:pPr>
    </w:p>
    <w:p>
      <w:pPr>
        <w:ind w:firstLine="420" w:firstLineChars="200"/>
        <w:rPr>
          <w:rFonts w:hint="eastAsia"/>
          <w:lang w:eastAsia="zh-CN"/>
        </w:rPr>
      </w:pPr>
      <w:r>
        <w:rPr>
          <w:rFonts w:hint="eastAsia"/>
          <w:lang w:eastAsia="zh-CN"/>
        </w:rPr>
        <w:t>《江西省社会科学“十三五”（2018年）规划项目课题指南》（以下简称《课题指南》）已发布。现将项目申报工作的有关事项通知如下：</w:t>
      </w:r>
    </w:p>
    <w:p>
      <w:pPr>
        <w:rPr>
          <w:rFonts w:hint="eastAsia"/>
          <w:lang w:eastAsia="zh-CN"/>
        </w:rPr>
      </w:pPr>
    </w:p>
    <w:p>
      <w:pPr>
        <w:ind w:firstLine="420" w:firstLineChars="200"/>
        <w:rPr>
          <w:rFonts w:hint="eastAsia"/>
          <w:lang w:eastAsia="zh-CN"/>
        </w:rPr>
      </w:pPr>
      <w:r>
        <w:rPr>
          <w:rFonts w:hint="eastAsia"/>
          <w:lang w:eastAsia="zh-CN"/>
        </w:rPr>
        <w:t>一、指导思想</w:t>
      </w:r>
    </w:p>
    <w:p>
      <w:pPr>
        <w:rPr>
          <w:rFonts w:hint="eastAsia"/>
          <w:lang w:eastAsia="zh-CN"/>
        </w:rPr>
      </w:pPr>
    </w:p>
    <w:p>
      <w:pPr>
        <w:ind w:firstLine="420" w:firstLineChars="200"/>
        <w:rPr>
          <w:rFonts w:hint="eastAsia"/>
          <w:lang w:eastAsia="zh-CN"/>
        </w:rPr>
      </w:pPr>
      <w:r>
        <w:rPr>
          <w:rFonts w:hint="eastAsia"/>
          <w:lang w:eastAsia="zh-CN"/>
        </w:rPr>
        <w:t>高举中国特色社会主义伟大旗帜，全面贯彻党的十九大精神，以马克思列宁主义、毛泽东思想、邓小平理论、“三个代表”重要思想、科学发展观、习近平新时代中国特色社会主义思想为指导，认真落实省第十四次党代会精神，坚持“创新引领、绿色崛起、担当实干、兴赣富民”工作方针，坚持解放思想、实事求是、与时俱进、求真务实，坚持以重大现实问题为主攻方向，坚持基础研究和应用研究并重，立足学术前沿，进一步深化理论创新，着力推出有理论深度、有创新价值、有实际用度的研究成果，充分发挥哲学社会科学思想库和智囊团作用，为省委、省政府科学决策提供参考，推动我省哲学社会科学事业不断迈上新台阶。</w:t>
      </w:r>
    </w:p>
    <w:p>
      <w:pPr>
        <w:rPr>
          <w:rFonts w:hint="eastAsia"/>
          <w:lang w:eastAsia="zh-CN"/>
        </w:rPr>
      </w:pPr>
    </w:p>
    <w:p>
      <w:pPr>
        <w:ind w:firstLine="420" w:firstLineChars="200"/>
        <w:rPr>
          <w:rFonts w:hint="eastAsia"/>
          <w:lang w:eastAsia="zh-CN"/>
        </w:rPr>
      </w:pPr>
      <w:r>
        <w:rPr>
          <w:rFonts w:hint="eastAsia"/>
          <w:lang w:eastAsia="zh-CN"/>
        </w:rPr>
        <w:t>二、申报学科范围及项目类别</w:t>
      </w:r>
    </w:p>
    <w:p>
      <w:pPr>
        <w:rPr>
          <w:rFonts w:hint="eastAsia"/>
          <w:lang w:eastAsia="zh-CN"/>
        </w:rPr>
      </w:pPr>
    </w:p>
    <w:p>
      <w:pPr>
        <w:numPr>
          <w:ilvl w:val="0"/>
          <w:numId w:val="1"/>
        </w:numPr>
        <w:ind w:firstLine="420" w:firstLineChars="200"/>
        <w:rPr>
          <w:rFonts w:hint="eastAsia"/>
          <w:lang w:eastAsia="zh-CN"/>
        </w:rPr>
      </w:pPr>
      <w:r>
        <w:rPr>
          <w:rFonts w:hint="eastAsia"/>
          <w:lang w:eastAsia="zh-CN"/>
        </w:rPr>
        <w:t>省社科规划项目申报范围涵盖18个学科，分别为马列•科社、党史•党建、哲学、宗教学、经济理论、应用经济、管理学、法学、历史学、语言学、文学、艺术学、新闻传播学、图书情报学、社会学、政治学、教育学•心理学、体育学，申报者可根据《课题指南》涵盖的方向和范围，自行选择、自行设计具体题目，课题名称的表述应科学、严谨、规范、简明。跨学科的课题要按照“尽量靠近”的原则申报。</w:t>
      </w:r>
    </w:p>
    <w:p>
      <w:pPr>
        <w:rPr>
          <w:rFonts w:hint="eastAsia"/>
          <w:lang w:eastAsia="zh-CN"/>
        </w:rPr>
      </w:pPr>
    </w:p>
    <w:p>
      <w:pPr>
        <w:numPr>
          <w:ilvl w:val="0"/>
          <w:numId w:val="1"/>
        </w:numPr>
        <w:ind w:left="0" w:leftChars="0" w:firstLine="420" w:firstLineChars="200"/>
        <w:rPr>
          <w:rFonts w:hint="eastAsia"/>
          <w:lang w:eastAsia="zh-CN"/>
        </w:rPr>
      </w:pPr>
      <w:r>
        <w:rPr>
          <w:rFonts w:hint="eastAsia"/>
          <w:lang w:eastAsia="zh-CN"/>
        </w:rPr>
        <w:t>申报项目类别分为重点项目、一般项目和青年项目。资助经费将视项目类别层次而定。</w:t>
      </w:r>
    </w:p>
    <w:p>
      <w:pPr>
        <w:rPr>
          <w:rFonts w:hint="eastAsia"/>
          <w:lang w:eastAsia="zh-CN"/>
        </w:rPr>
      </w:pPr>
    </w:p>
    <w:p>
      <w:pPr>
        <w:ind w:firstLine="420" w:firstLineChars="200"/>
        <w:rPr>
          <w:rFonts w:hint="eastAsia"/>
          <w:lang w:eastAsia="zh-CN"/>
        </w:rPr>
      </w:pPr>
      <w:r>
        <w:rPr>
          <w:rFonts w:hint="eastAsia"/>
          <w:lang w:eastAsia="zh-CN"/>
        </w:rPr>
        <w:t>三、省社科规划项目申请人条件</w:t>
      </w:r>
    </w:p>
    <w:p>
      <w:pPr>
        <w:rPr>
          <w:rFonts w:hint="eastAsia"/>
          <w:lang w:eastAsia="zh-CN"/>
        </w:rPr>
      </w:pPr>
    </w:p>
    <w:p>
      <w:pPr>
        <w:numPr>
          <w:ilvl w:val="0"/>
          <w:numId w:val="2"/>
        </w:numPr>
        <w:ind w:firstLine="420" w:firstLineChars="200"/>
        <w:rPr>
          <w:rFonts w:hint="eastAsia"/>
          <w:lang w:eastAsia="zh-CN"/>
        </w:rPr>
      </w:pPr>
      <w:r>
        <w:rPr>
          <w:rFonts w:hint="eastAsia"/>
          <w:lang w:eastAsia="zh-CN"/>
        </w:rPr>
        <w:t>课题组只设一名项目负责人。项目负责人必须是该项目实施全过程的真正组织者和指导者，担负实质性研究工作，挂名或不担负实质性研究工作的人不得作为项目负责人申请研究课题。</w:t>
      </w:r>
    </w:p>
    <w:p>
      <w:pPr>
        <w:rPr>
          <w:rFonts w:hint="eastAsia"/>
          <w:lang w:eastAsia="zh-CN"/>
        </w:rPr>
      </w:pPr>
    </w:p>
    <w:p>
      <w:pPr>
        <w:numPr>
          <w:ilvl w:val="0"/>
          <w:numId w:val="2"/>
        </w:numPr>
        <w:ind w:left="0" w:leftChars="0" w:firstLine="420" w:firstLineChars="200"/>
        <w:rPr>
          <w:rFonts w:hint="eastAsia"/>
          <w:lang w:eastAsia="zh-CN"/>
        </w:rPr>
      </w:pPr>
      <w:r>
        <w:rPr>
          <w:rFonts w:hint="eastAsia"/>
          <w:lang w:eastAsia="zh-CN"/>
        </w:rPr>
        <w:t>申报重点项目者，应具有副高以上专业技术职务，且必须完成过省社科规划项目，结项等级为良好以上；申报一般项目者，应具有中级以上专业技术职务或具有博士学位，否则，须有两名同专业副高以上专业技术职务者推荐；申报青年项目者，申请人(包括70%以上课题组成员)年龄不得超过35周岁(1983年1月1日后出生)，申报可不受专业技术职务限制。</w:t>
      </w:r>
    </w:p>
    <w:p>
      <w:pPr>
        <w:rPr>
          <w:rFonts w:hint="eastAsia"/>
          <w:lang w:eastAsia="zh-CN"/>
        </w:rPr>
      </w:pPr>
    </w:p>
    <w:p>
      <w:pPr>
        <w:numPr>
          <w:ilvl w:val="0"/>
          <w:numId w:val="2"/>
        </w:numPr>
        <w:ind w:left="0" w:leftChars="0" w:firstLine="420" w:firstLineChars="200"/>
        <w:rPr>
          <w:rFonts w:hint="eastAsia"/>
          <w:lang w:eastAsia="zh-CN"/>
        </w:rPr>
      </w:pPr>
      <w:r>
        <w:rPr>
          <w:rFonts w:hint="eastAsia"/>
          <w:lang w:eastAsia="zh-CN"/>
        </w:rPr>
        <w:t>项目负责人只能申报一个项目，但可作为成员参加不超过两个（含两个）项目。课题组成员应参与实质性工作，无特殊情况一般不允许变更课题组成员。申请课题的参与者或推荐人必须征得本人同意，否则视为违规申报。申报者要如实填写申请书，并保证没有知识产权争议。凡在申请中弄虚作假者，一经发现并查实后，取消三年申报资格；如获准立项即作撤项处理并通报批评。</w:t>
      </w:r>
    </w:p>
    <w:p>
      <w:pPr>
        <w:rPr>
          <w:rFonts w:hint="eastAsia"/>
          <w:lang w:eastAsia="zh-CN"/>
        </w:rPr>
      </w:pPr>
    </w:p>
    <w:p>
      <w:pPr>
        <w:numPr>
          <w:ilvl w:val="0"/>
          <w:numId w:val="2"/>
        </w:numPr>
        <w:ind w:left="0" w:leftChars="0" w:firstLine="420" w:firstLineChars="200"/>
        <w:rPr>
          <w:rFonts w:hint="eastAsia"/>
          <w:lang w:eastAsia="zh-CN"/>
        </w:rPr>
      </w:pPr>
      <w:r>
        <w:rPr>
          <w:rFonts w:hint="eastAsia"/>
          <w:lang w:eastAsia="zh-CN"/>
        </w:rPr>
        <w:t>已承担国家社科基金各类项目（包括重大招标、年度项目、后期资助等）、省社科规划各类项目（包括重大招标、年度项目、专项项目等）尚未结项的负责人不得申报（结项时间以通知发布之日止）。原已发表、出版的成果或已获省部级以上立项资助、奖励的项目和成果，不得再申报省社科规划项目。</w:t>
      </w:r>
    </w:p>
    <w:p>
      <w:pPr>
        <w:rPr>
          <w:rFonts w:hint="eastAsia"/>
          <w:lang w:eastAsia="zh-CN"/>
        </w:rPr>
      </w:pPr>
    </w:p>
    <w:p>
      <w:pPr>
        <w:numPr>
          <w:ilvl w:val="0"/>
          <w:numId w:val="2"/>
        </w:numPr>
        <w:ind w:left="0" w:leftChars="0" w:firstLine="420" w:firstLineChars="200"/>
        <w:rPr>
          <w:rFonts w:hint="eastAsia"/>
          <w:lang w:eastAsia="zh-CN"/>
        </w:rPr>
      </w:pPr>
      <w:r>
        <w:rPr>
          <w:rFonts w:hint="eastAsia"/>
          <w:lang w:eastAsia="zh-CN"/>
        </w:rPr>
        <w:t>正式受聘于我省高校和科研院所等的港澳台研究人员（聘期一年及以上），具有独立开展研究和组织开展研究的能力，可以申请省级社科规划项目，申报重点项目、一般项目和青年项目的条件同上。</w:t>
      </w:r>
    </w:p>
    <w:p>
      <w:pPr>
        <w:rPr>
          <w:rFonts w:hint="eastAsia"/>
          <w:lang w:eastAsia="zh-CN"/>
        </w:rPr>
      </w:pPr>
    </w:p>
    <w:p>
      <w:pPr>
        <w:ind w:firstLine="420" w:firstLineChars="200"/>
        <w:rPr>
          <w:rFonts w:hint="eastAsia"/>
          <w:lang w:eastAsia="zh-CN"/>
        </w:rPr>
      </w:pPr>
      <w:r>
        <w:rPr>
          <w:rFonts w:hint="eastAsia"/>
          <w:lang w:eastAsia="zh-CN"/>
        </w:rPr>
        <w:t>四、评审原则及项目成果形式</w:t>
      </w:r>
    </w:p>
    <w:p>
      <w:pPr>
        <w:rPr>
          <w:rFonts w:hint="eastAsia"/>
          <w:lang w:eastAsia="zh-CN"/>
        </w:rPr>
      </w:pPr>
    </w:p>
    <w:p>
      <w:pPr>
        <w:numPr>
          <w:ilvl w:val="0"/>
          <w:numId w:val="3"/>
        </w:numPr>
        <w:ind w:firstLine="420" w:firstLineChars="200"/>
        <w:rPr>
          <w:rFonts w:hint="eastAsia"/>
          <w:lang w:eastAsia="zh-CN"/>
        </w:rPr>
      </w:pPr>
      <w:r>
        <w:rPr>
          <w:rFonts w:hint="eastAsia"/>
          <w:lang w:eastAsia="zh-CN"/>
        </w:rPr>
        <w:t>省社科规划项目评审贯彻质量第一、公平、公正的原则。项目评审采用双向匿名活页评审和会议评审相结合的方式。</w:t>
      </w:r>
    </w:p>
    <w:p>
      <w:pPr>
        <w:rPr>
          <w:rFonts w:hint="eastAsia"/>
          <w:lang w:eastAsia="zh-CN"/>
        </w:rPr>
      </w:pPr>
    </w:p>
    <w:p>
      <w:pPr>
        <w:numPr>
          <w:ilvl w:val="0"/>
          <w:numId w:val="3"/>
        </w:numPr>
        <w:ind w:left="0" w:leftChars="0" w:firstLine="420" w:firstLineChars="200"/>
        <w:rPr>
          <w:rFonts w:hint="eastAsia"/>
          <w:lang w:eastAsia="zh-CN"/>
        </w:rPr>
      </w:pPr>
      <w:r>
        <w:rPr>
          <w:rFonts w:hint="eastAsia"/>
          <w:lang w:eastAsia="zh-CN"/>
        </w:rPr>
        <w:t>省社科规划项目成果形式为专著、译著、系列论文、研究报告、工具书、电脑软件、音像制品等。省社科规划项目的完成时限，基础理论研究一般为2—3年，应用对策研究一般为1—2年。</w:t>
      </w:r>
    </w:p>
    <w:p>
      <w:pPr>
        <w:rPr>
          <w:rFonts w:hint="eastAsia"/>
          <w:lang w:eastAsia="zh-CN"/>
        </w:rPr>
      </w:pPr>
    </w:p>
    <w:p>
      <w:pPr>
        <w:numPr>
          <w:ilvl w:val="0"/>
          <w:numId w:val="3"/>
        </w:numPr>
        <w:ind w:left="0" w:leftChars="0" w:firstLine="420" w:firstLineChars="200"/>
        <w:rPr>
          <w:rFonts w:hint="eastAsia"/>
          <w:lang w:eastAsia="zh-CN"/>
        </w:rPr>
      </w:pPr>
      <w:r>
        <w:rPr>
          <w:rFonts w:hint="eastAsia"/>
          <w:lang w:eastAsia="zh-CN"/>
        </w:rPr>
        <w:t>项目研究阶段从当年立项文件公布之日起至最终研究成果上报省社科规划办时止，在此之前发表的成果不能作为阶段性成果申报结项。</w:t>
      </w:r>
    </w:p>
    <w:p>
      <w:pPr>
        <w:rPr>
          <w:rFonts w:hint="eastAsia"/>
          <w:lang w:eastAsia="zh-CN"/>
        </w:rPr>
      </w:pPr>
    </w:p>
    <w:p>
      <w:pPr>
        <w:numPr>
          <w:ilvl w:val="0"/>
          <w:numId w:val="3"/>
        </w:numPr>
        <w:ind w:left="0" w:leftChars="0" w:firstLine="420" w:firstLineChars="200"/>
        <w:rPr>
          <w:rFonts w:hint="eastAsia"/>
          <w:lang w:eastAsia="zh-CN"/>
        </w:rPr>
      </w:pPr>
      <w:r>
        <w:rPr>
          <w:rFonts w:hint="eastAsia"/>
          <w:lang w:eastAsia="zh-CN"/>
        </w:rPr>
        <w:t>凡以省社科规划项目名义发表相关阶段性成果或最终成果，不得同时标注多家基金项目资助字样，原则上采取唯一标注的方式。</w:t>
      </w:r>
    </w:p>
    <w:p>
      <w:pPr>
        <w:rPr>
          <w:rFonts w:hint="eastAsia"/>
          <w:lang w:eastAsia="zh-CN"/>
        </w:rPr>
      </w:pPr>
    </w:p>
    <w:p>
      <w:pPr>
        <w:ind w:firstLine="420" w:firstLineChars="200"/>
        <w:rPr>
          <w:rFonts w:hint="eastAsia"/>
          <w:lang w:eastAsia="zh-CN"/>
        </w:rPr>
      </w:pPr>
      <w:r>
        <w:rPr>
          <w:rFonts w:hint="eastAsia"/>
          <w:lang w:eastAsia="zh-CN"/>
        </w:rPr>
        <w:t>五、申报要求及材料受理</w:t>
      </w:r>
    </w:p>
    <w:p>
      <w:pPr>
        <w:rPr>
          <w:rFonts w:hint="eastAsia"/>
          <w:lang w:eastAsia="zh-CN"/>
        </w:rPr>
      </w:pPr>
    </w:p>
    <w:p>
      <w:pPr>
        <w:numPr>
          <w:ilvl w:val="0"/>
          <w:numId w:val="4"/>
        </w:numPr>
        <w:ind w:firstLine="420" w:firstLineChars="200"/>
        <w:rPr>
          <w:rFonts w:hint="eastAsia"/>
          <w:lang w:eastAsia="zh-CN"/>
        </w:rPr>
      </w:pPr>
      <w:r>
        <w:rPr>
          <w:rFonts w:hint="eastAsia"/>
          <w:lang w:eastAsia="zh-CN"/>
        </w:rPr>
        <w:t>本次申报首次采用网上申报和纸质申报同时进行的方式。</w:t>
      </w:r>
    </w:p>
    <w:p>
      <w:pPr>
        <w:rPr>
          <w:rFonts w:hint="eastAsia"/>
          <w:lang w:eastAsia="zh-CN"/>
        </w:rPr>
      </w:pPr>
    </w:p>
    <w:p>
      <w:pPr>
        <w:numPr>
          <w:ilvl w:val="0"/>
          <w:numId w:val="5"/>
        </w:numPr>
        <w:ind w:firstLine="420" w:firstLineChars="200"/>
        <w:rPr>
          <w:rFonts w:hint="eastAsia"/>
          <w:lang w:eastAsia="zh-CN"/>
        </w:rPr>
      </w:pPr>
      <w:r>
        <w:rPr>
          <w:rFonts w:hint="eastAsia"/>
          <w:lang w:eastAsia="zh-CN"/>
        </w:rPr>
        <w:t>所有申请材料必须符合省社科规划办的规范要求。报送的材料包括：</w:t>
      </w:r>
    </w:p>
    <w:p>
      <w:pPr>
        <w:numPr>
          <w:ilvl w:val="0"/>
          <w:numId w:val="6"/>
        </w:numPr>
        <w:ind w:firstLine="420" w:firstLineChars="200"/>
        <w:rPr>
          <w:rFonts w:hint="eastAsia"/>
          <w:lang w:eastAsia="zh-CN"/>
        </w:rPr>
      </w:pPr>
      <w:r>
        <w:rPr>
          <w:rFonts w:hint="eastAsia"/>
          <w:lang w:eastAsia="zh-CN"/>
        </w:rPr>
        <w:t>纸质材料：项目申请书一式6份，论证活页一式6份，汇总登记表1份。所有材料必须用计算机填写，A3纸双面印制，中缝装订。</w:t>
      </w:r>
    </w:p>
    <w:p>
      <w:pPr>
        <w:numPr>
          <w:ilvl w:val="0"/>
          <w:numId w:val="6"/>
        </w:numPr>
        <w:ind w:firstLine="420" w:firstLineChars="200"/>
        <w:rPr>
          <w:rFonts w:hint="eastAsia"/>
          <w:lang w:eastAsia="zh-CN"/>
        </w:rPr>
      </w:pPr>
      <w:r>
        <w:rPr>
          <w:rFonts w:hint="eastAsia"/>
          <w:lang w:eastAsia="zh-CN"/>
        </w:rPr>
        <w:t>电子版文档：包括项目申请书、论证活页、汇总登记表，电子文档采取OFFICE 03版本，以人名为单位，所有材料打包在一个文件夹，发送至</w:t>
      </w:r>
      <w:r>
        <w:rPr>
          <w:rFonts w:hint="eastAsia"/>
          <w:lang w:val="en-US" w:eastAsia="zh-CN"/>
        </w:rPr>
        <w:t>hjpwsk@sina.com和keyanchu2008@163.com</w:t>
      </w:r>
      <w:r>
        <w:rPr>
          <w:rFonts w:hint="eastAsia"/>
          <w:lang w:eastAsia="zh-CN"/>
        </w:rPr>
        <w:t>邮箱。</w:t>
      </w:r>
    </w:p>
    <w:p>
      <w:pPr>
        <w:rPr>
          <w:rFonts w:hint="eastAsia"/>
          <w:lang w:eastAsia="zh-CN"/>
        </w:rPr>
      </w:pPr>
    </w:p>
    <w:p>
      <w:pPr>
        <w:ind w:firstLine="420" w:firstLineChars="200"/>
        <w:rPr>
          <w:rFonts w:hint="eastAsia"/>
          <w:lang w:eastAsia="zh-CN"/>
        </w:rPr>
      </w:pPr>
      <w:r>
        <w:rPr>
          <w:rFonts w:hint="eastAsia"/>
          <w:lang w:eastAsia="zh-CN"/>
        </w:rPr>
        <w:t>六、申报时间及其他事项</w:t>
      </w:r>
    </w:p>
    <w:p>
      <w:pPr>
        <w:rPr>
          <w:rFonts w:hint="eastAsia"/>
          <w:lang w:eastAsia="zh-CN"/>
        </w:rPr>
      </w:pPr>
    </w:p>
    <w:p>
      <w:pPr>
        <w:numPr>
          <w:ilvl w:val="0"/>
          <w:numId w:val="7"/>
        </w:numPr>
        <w:ind w:firstLine="420" w:firstLineChars="200"/>
        <w:rPr>
          <w:rFonts w:hint="eastAsia"/>
          <w:lang w:eastAsia="zh-CN"/>
        </w:rPr>
      </w:pPr>
      <w:r>
        <w:rPr>
          <w:rFonts w:hint="eastAsia"/>
          <w:lang w:eastAsia="zh-CN"/>
        </w:rPr>
        <w:t>个人网上申报时间为2018年4月16日(星期一)至4月23日（星期一）全天，请登录江西省社会科学界联合会网站（http://www.jxskw.gov.cn）“江西省新型智库中心”，点击进入“社科规划项目申报评审系统”，录入申报者信息和论证信息即可(详见附件2)，逾期系统自动关闭。</w:t>
      </w:r>
    </w:p>
    <w:p>
      <w:pPr>
        <w:rPr>
          <w:rFonts w:hint="eastAsia"/>
          <w:lang w:eastAsia="zh-CN"/>
        </w:rPr>
      </w:pPr>
    </w:p>
    <w:p>
      <w:pPr>
        <w:numPr>
          <w:ilvl w:val="0"/>
          <w:numId w:val="7"/>
        </w:numPr>
        <w:ind w:left="0" w:leftChars="0" w:firstLine="420" w:firstLineChars="200"/>
        <w:rPr>
          <w:rFonts w:hint="eastAsia"/>
          <w:lang w:eastAsia="zh-CN"/>
        </w:rPr>
      </w:pPr>
      <w:r>
        <w:rPr>
          <w:rFonts w:hint="eastAsia"/>
          <w:lang w:eastAsia="zh-CN"/>
        </w:rPr>
        <w:t>科研处集中受理时间为2018年</w:t>
      </w:r>
      <w:r>
        <w:rPr>
          <w:rFonts w:hint="eastAsia"/>
          <w:lang w:val="en-US" w:eastAsia="zh-CN"/>
        </w:rPr>
        <w:t>4</w:t>
      </w:r>
      <w:r>
        <w:rPr>
          <w:rFonts w:hint="eastAsia"/>
          <w:lang w:eastAsia="zh-CN"/>
        </w:rPr>
        <w:t>月</w:t>
      </w:r>
      <w:r>
        <w:rPr>
          <w:rFonts w:hint="eastAsia"/>
          <w:lang w:val="en-US" w:eastAsia="zh-CN"/>
        </w:rPr>
        <w:t>25</w:t>
      </w:r>
      <w:r>
        <w:rPr>
          <w:rFonts w:hint="eastAsia"/>
          <w:lang w:eastAsia="zh-CN"/>
        </w:rPr>
        <w:t>日（星期三），逾期不予受理。</w:t>
      </w:r>
    </w:p>
    <w:p>
      <w:pPr>
        <w:rPr>
          <w:rFonts w:hint="eastAsia"/>
          <w:lang w:eastAsia="zh-CN"/>
        </w:rPr>
      </w:pPr>
    </w:p>
    <w:p>
      <w:pPr>
        <w:numPr>
          <w:ilvl w:val="0"/>
          <w:numId w:val="7"/>
        </w:numPr>
        <w:ind w:left="0" w:leftChars="0" w:firstLine="420" w:firstLineChars="200"/>
        <w:rPr>
          <w:rFonts w:hint="eastAsia"/>
          <w:lang w:eastAsia="zh-CN"/>
        </w:rPr>
      </w:pPr>
      <w:r>
        <w:rPr>
          <w:rFonts w:hint="eastAsia"/>
          <w:lang w:eastAsia="zh-CN"/>
        </w:rPr>
        <w:t>项目申报所需的各种材料（申报通知、课题指南、申请书、论证活页、汇总表等）请在附件中下载。</w:t>
      </w:r>
    </w:p>
    <w:p>
      <w:pPr>
        <w:rPr>
          <w:rFonts w:hint="eastAsia"/>
          <w:lang w:eastAsia="zh-CN"/>
        </w:rPr>
      </w:pPr>
    </w:p>
    <w:p>
      <w:pPr>
        <w:rPr>
          <w:rFonts w:hint="eastAsia"/>
          <w:lang w:val="en-US" w:eastAsia="zh-CN"/>
        </w:rPr>
      </w:pPr>
      <w:r>
        <w:rPr>
          <w:rFonts w:hint="eastAsia"/>
          <w:lang w:eastAsia="zh-CN"/>
        </w:rPr>
        <w:t>联系人：胡江萍                                  联系电话：</w:t>
      </w:r>
      <w:r>
        <w:rPr>
          <w:rFonts w:hint="eastAsia"/>
          <w:lang w:val="en-US" w:eastAsia="zh-CN"/>
        </w:rPr>
        <w:t>88520294</w:t>
      </w:r>
    </w:p>
    <w:p>
      <w:pPr>
        <w:rPr>
          <w:rFonts w:hint="eastAsia"/>
          <w:lang w:val="en-US" w:eastAsia="zh-CN"/>
        </w:rPr>
      </w:pPr>
    </w:p>
    <w:p>
      <w:pPr>
        <w:rPr>
          <w:rFonts w:hint="eastAsia"/>
          <w:lang w:eastAsia="zh-CN"/>
        </w:rPr>
      </w:pPr>
      <w:r>
        <w:rPr>
          <w:rFonts w:hint="eastAsia"/>
          <w:lang w:eastAsia="zh-CN"/>
        </w:rPr>
        <w:t>附件：2018汇总登记表.xls</w:t>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val="en-US" w:eastAsia="zh-CN"/>
        </w:rPr>
      </w:pPr>
      <w:r>
        <w:rPr>
          <w:rFonts w:hint="eastAsia"/>
          <w:lang w:val="en-US" w:eastAsia="zh-CN"/>
        </w:rPr>
        <w:t xml:space="preserve">                                                     科研处</w:t>
      </w:r>
    </w:p>
    <w:p>
      <w:pPr>
        <w:rPr>
          <w:rFonts w:hint="eastAsia"/>
          <w:lang w:val="en-US" w:eastAsia="zh-CN"/>
        </w:rPr>
      </w:pPr>
      <w:r>
        <w:rPr>
          <w:rFonts w:hint="eastAsia"/>
          <w:lang w:val="en-US" w:eastAsia="zh-CN"/>
        </w:rPr>
        <w:t xml:space="preserve">                                                  </w:t>
      </w:r>
      <w:bookmarkStart w:id="0" w:name="_GoBack"/>
      <w:bookmarkEnd w:id="0"/>
      <w:r>
        <w:rPr>
          <w:rFonts w:hint="eastAsia"/>
          <w:lang w:val="en-US" w:eastAsia="zh-CN"/>
        </w:rPr>
        <w:t xml:space="preserve">  2008-4-2</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0E5A8B"/>
    <w:multiLevelType w:val="singleLevel"/>
    <w:tmpl w:val="810E5A8B"/>
    <w:lvl w:ilvl="0" w:tentative="0">
      <w:start w:val="1"/>
      <w:numFmt w:val="decimal"/>
      <w:suff w:val="nothing"/>
      <w:lvlText w:val="（%1）"/>
      <w:lvlJc w:val="left"/>
    </w:lvl>
  </w:abstractNum>
  <w:abstractNum w:abstractNumId="1">
    <w:nsid w:val="AD76C330"/>
    <w:multiLevelType w:val="singleLevel"/>
    <w:tmpl w:val="AD76C330"/>
    <w:lvl w:ilvl="0" w:tentative="0">
      <w:start w:val="1"/>
      <w:numFmt w:val="decimal"/>
      <w:suff w:val="space"/>
      <w:lvlText w:val="%1."/>
      <w:lvlJc w:val="left"/>
    </w:lvl>
  </w:abstractNum>
  <w:abstractNum w:abstractNumId="2">
    <w:nsid w:val="B4A5D0CD"/>
    <w:multiLevelType w:val="singleLevel"/>
    <w:tmpl w:val="B4A5D0CD"/>
    <w:lvl w:ilvl="0" w:tentative="0">
      <w:start w:val="1"/>
      <w:numFmt w:val="decimal"/>
      <w:suff w:val="space"/>
      <w:lvlText w:val="%1."/>
      <w:lvlJc w:val="left"/>
    </w:lvl>
  </w:abstractNum>
  <w:abstractNum w:abstractNumId="3">
    <w:nsid w:val="20270BFE"/>
    <w:multiLevelType w:val="singleLevel"/>
    <w:tmpl w:val="20270BFE"/>
    <w:lvl w:ilvl="0" w:tentative="0">
      <w:start w:val="1"/>
      <w:numFmt w:val="decimal"/>
      <w:suff w:val="space"/>
      <w:lvlText w:val="%1."/>
      <w:lvlJc w:val="left"/>
    </w:lvl>
  </w:abstractNum>
  <w:abstractNum w:abstractNumId="4">
    <w:nsid w:val="310E06E7"/>
    <w:multiLevelType w:val="singleLevel"/>
    <w:tmpl w:val="310E06E7"/>
    <w:lvl w:ilvl="0" w:tentative="0">
      <w:start w:val="2"/>
      <w:numFmt w:val="decimal"/>
      <w:lvlText w:val="%1."/>
      <w:lvlJc w:val="left"/>
      <w:pPr>
        <w:tabs>
          <w:tab w:val="left" w:pos="312"/>
        </w:tabs>
      </w:pPr>
    </w:lvl>
  </w:abstractNum>
  <w:abstractNum w:abstractNumId="5">
    <w:nsid w:val="36061EF8"/>
    <w:multiLevelType w:val="singleLevel"/>
    <w:tmpl w:val="36061EF8"/>
    <w:lvl w:ilvl="0" w:tentative="0">
      <w:start w:val="1"/>
      <w:numFmt w:val="decimal"/>
      <w:suff w:val="space"/>
      <w:lvlText w:val="%1."/>
      <w:lvlJc w:val="left"/>
    </w:lvl>
  </w:abstractNum>
  <w:abstractNum w:abstractNumId="6">
    <w:nsid w:val="638C2A91"/>
    <w:multiLevelType w:val="singleLevel"/>
    <w:tmpl w:val="638C2A91"/>
    <w:lvl w:ilvl="0" w:tentative="0">
      <w:start w:val="1"/>
      <w:numFmt w:val="decimal"/>
      <w:suff w:val="space"/>
      <w:lvlText w:val="%1."/>
      <w:lvlJc w:val="left"/>
    </w:lvl>
  </w:abstractNum>
  <w:num w:numId="1">
    <w:abstractNumId w:val="1"/>
  </w:num>
  <w:num w:numId="2">
    <w:abstractNumId w:val="3"/>
  </w:num>
  <w:num w:numId="3">
    <w:abstractNumId w:val="2"/>
  </w:num>
  <w:num w:numId="4">
    <w:abstractNumId w:val="6"/>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121F5A"/>
    <w:rsid w:val="5F121F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2018-04-02T01:51:00Z</dcterms:created>
  <dc:creator>Jane</dc:creator>
  <cp:lastModifiedBy>Jane</cp:lastModifiedBy>
  <dcterms:modified xsi:type="dcterms:W3CDTF">2018-04-02T02:04:10Z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